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0"/>
          <w:szCs w:val="30"/>
          <w:highlight w:val="none"/>
        </w:rPr>
      </w:pPr>
    </w:p>
    <w:p>
      <w:pPr>
        <w:widowControl/>
        <w:jc w:val="both"/>
        <w:rPr>
          <w:rFonts w:hint="eastAsia" w:ascii="Times New Roman" w:hAnsi="Times New Roman" w:eastAsia="仿宋_GB2312"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                          </w:t>
      </w:r>
      <w:r>
        <w:rPr>
          <w:rFonts w:hint="eastAsia" w:ascii="Times New Roman" w:hAnsi="Times New Roman" w:eastAsia="仿宋_GB2312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sz w:val="28"/>
          <w:szCs w:val="28"/>
          <w:highlight w:val="none"/>
        </w:rPr>
        <w:t xml:space="preserve"> </w:t>
      </w:r>
    </w:p>
    <w:p>
      <w:pPr>
        <w:widowControl/>
        <w:jc w:val="both"/>
        <w:rPr>
          <w:rFonts w:hint="eastAsia" w:ascii="Times New Roman" w:hAnsi="Times New Roman" w:eastAsia="仿宋_GB2312"/>
          <w:sz w:val="28"/>
          <w:szCs w:val="28"/>
          <w:highlight w:val="none"/>
        </w:rPr>
      </w:pPr>
    </w:p>
    <w:p>
      <w:pPr>
        <w:jc w:val="center"/>
        <w:rPr>
          <w:rFonts w:hint="eastAsia" w:eastAsia="黑体" w:cs="黑体"/>
          <w:sz w:val="72"/>
          <w:szCs w:val="72"/>
          <w:highlight w:val="none"/>
        </w:rPr>
      </w:pPr>
    </w:p>
    <w:p>
      <w:pPr>
        <w:jc w:val="center"/>
        <w:rPr>
          <w:rFonts w:hint="eastAsia" w:eastAsia="黑体" w:cs="黑体"/>
          <w:sz w:val="72"/>
          <w:szCs w:val="72"/>
          <w:highlight w:val="none"/>
        </w:rPr>
      </w:pPr>
    </w:p>
    <w:p>
      <w:pPr>
        <w:jc w:val="center"/>
        <w:rPr>
          <w:rFonts w:eastAsia="黑体" w:cs="Times New Roman"/>
          <w:sz w:val="32"/>
          <w:szCs w:val="32"/>
          <w:highlight w:val="none"/>
        </w:rPr>
      </w:pPr>
      <w:r>
        <w:rPr>
          <w:rFonts w:hint="eastAsia" w:eastAsia="黑体" w:cs="黑体"/>
          <w:sz w:val="72"/>
          <w:szCs w:val="72"/>
          <w:highlight w:val="none"/>
        </w:rPr>
        <w:t>延</w:t>
      </w:r>
      <w:r>
        <w:rPr>
          <w:rFonts w:eastAsia="黑体"/>
          <w:sz w:val="72"/>
          <w:szCs w:val="72"/>
          <w:highlight w:val="none"/>
        </w:rPr>
        <w:t xml:space="preserve"> </w:t>
      </w:r>
      <w:r>
        <w:rPr>
          <w:rFonts w:hint="eastAsia" w:eastAsia="黑体" w:cs="黑体"/>
          <w:sz w:val="72"/>
          <w:szCs w:val="72"/>
          <w:highlight w:val="none"/>
        </w:rPr>
        <w:t>续</w:t>
      </w:r>
      <w:r>
        <w:rPr>
          <w:rFonts w:eastAsia="黑体"/>
          <w:sz w:val="72"/>
          <w:szCs w:val="72"/>
          <w:highlight w:val="none"/>
        </w:rPr>
        <w:t xml:space="preserve"> </w:t>
      </w:r>
      <w:r>
        <w:rPr>
          <w:rFonts w:hint="eastAsia" w:eastAsia="黑体" w:cs="黑体"/>
          <w:sz w:val="72"/>
          <w:szCs w:val="72"/>
          <w:highlight w:val="none"/>
        </w:rPr>
        <w:t>取</w:t>
      </w:r>
      <w:r>
        <w:rPr>
          <w:rFonts w:eastAsia="黑体"/>
          <w:sz w:val="72"/>
          <w:szCs w:val="72"/>
          <w:highlight w:val="none"/>
        </w:rPr>
        <w:t xml:space="preserve"> </w:t>
      </w:r>
      <w:r>
        <w:rPr>
          <w:rFonts w:hint="eastAsia" w:eastAsia="黑体" w:cs="黑体"/>
          <w:sz w:val="72"/>
          <w:szCs w:val="72"/>
          <w:highlight w:val="none"/>
        </w:rPr>
        <w:t>水</w:t>
      </w:r>
      <w:r>
        <w:rPr>
          <w:rFonts w:eastAsia="黑体"/>
          <w:sz w:val="72"/>
          <w:szCs w:val="72"/>
          <w:highlight w:val="none"/>
        </w:rPr>
        <w:t xml:space="preserve"> </w:t>
      </w:r>
      <w:r>
        <w:rPr>
          <w:rFonts w:hint="eastAsia" w:eastAsia="黑体" w:cs="黑体"/>
          <w:sz w:val="72"/>
          <w:szCs w:val="72"/>
          <w:highlight w:val="none"/>
        </w:rPr>
        <w:t>申</w:t>
      </w:r>
      <w:r>
        <w:rPr>
          <w:rFonts w:eastAsia="黑体"/>
          <w:sz w:val="72"/>
          <w:szCs w:val="72"/>
          <w:highlight w:val="none"/>
        </w:rPr>
        <w:t xml:space="preserve"> </w:t>
      </w:r>
      <w:r>
        <w:rPr>
          <w:rFonts w:hint="eastAsia" w:eastAsia="黑体" w:cs="黑体"/>
          <w:sz w:val="72"/>
          <w:szCs w:val="72"/>
          <w:highlight w:val="none"/>
        </w:rPr>
        <w:t>请</w:t>
      </w:r>
      <w:r>
        <w:rPr>
          <w:rFonts w:eastAsia="黑体"/>
          <w:sz w:val="72"/>
          <w:szCs w:val="72"/>
          <w:highlight w:val="none"/>
        </w:rPr>
        <w:t xml:space="preserve"> </w:t>
      </w:r>
      <w:r>
        <w:rPr>
          <w:rFonts w:hint="eastAsia" w:eastAsia="黑体" w:cs="黑体"/>
          <w:sz w:val="72"/>
          <w:szCs w:val="72"/>
          <w:highlight w:val="none"/>
        </w:rPr>
        <w:t>书</w:t>
      </w:r>
    </w:p>
    <w:p>
      <w:pPr>
        <w:rPr>
          <w:rFonts w:cs="Times New Roman"/>
          <w:highlight w:val="none"/>
        </w:rPr>
      </w:pPr>
    </w:p>
    <w:p>
      <w:pPr>
        <w:rPr>
          <w:rFonts w:cs="Times New Roman"/>
          <w:highlight w:val="none"/>
        </w:rPr>
      </w:pPr>
    </w:p>
    <w:p>
      <w:pPr>
        <w:rPr>
          <w:rFonts w:cs="Times New Roman"/>
          <w:highlight w:val="none"/>
        </w:rPr>
      </w:pPr>
    </w:p>
    <w:p>
      <w:pPr>
        <w:rPr>
          <w:rFonts w:cs="Times New Roman"/>
          <w:highlight w:val="none"/>
        </w:rPr>
      </w:pPr>
    </w:p>
    <w:p>
      <w:pPr>
        <w:rPr>
          <w:rFonts w:cs="Times New Roman"/>
          <w:highlight w:val="none"/>
        </w:rPr>
      </w:pPr>
    </w:p>
    <w:p>
      <w:pPr>
        <w:rPr>
          <w:rFonts w:cs="Times New Roman"/>
          <w:highlight w:val="none"/>
        </w:rPr>
      </w:pPr>
    </w:p>
    <w:p>
      <w:pPr>
        <w:rPr>
          <w:rFonts w:cs="Times New Roman"/>
          <w:highlight w:val="none"/>
        </w:rPr>
      </w:pPr>
    </w:p>
    <w:p>
      <w:pPr>
        <w:rPr>
          <w:rFonts w:cs="Times New Roman"/>
          <w:highlight w:val="none"/>
        </w:rPr>
      </w:pPr>
    </w:p>
    <w:p>
      <w:pPr>
        <w:rPr>
          <w:rFonts w:cs="Times New Roman"/>
          <w:highlight w:val="none"/>
        </w:rPr>
      </w:pPr>
    </w:p>
    <w:p>
      <w:pPr>
        <w:rPr>
          <w:rFonts w:cs="Times New Roman"/>
          <w:highlight w:val="none"/>
        </w:rPr>
      </w:pPr>
    </w:p>
    <w:p>
      <w:pPr>
        <w:rPr>
          <w:rFonts w:hint="eastAsia" w:cs="Times New Roman"/>
          <w:highlight w:val="none"/>
        </w:rPr>
      </w:pPr>
    </w:p>
    <w:p>
      <w:pPr>
        <w:rPr>
          <w:rFonts w:cs="Times New Roman"/>
          <w:highlight w:val="none"/>
        </w:rPr>
      </w:pPr>
    </w:p>
    <w:p>
      <w:pPr>
        <w:rPr>
          <w:rFonts w:cs="Times New Roman"/>
          <w:highlight w:val="none"/>
        </w:rPr>
      </w:pPr>
    </w:p>
    <w:p>
      <w:pPr>
        <w:rPr>
          <w:rFonts w:cs="Times New Roman"/>
          <w:highlight w:val="none"/>
        </w:rPr>
      </w:pPr>
    </w:p>
    <w:p>
      <w:pPr>
        <w:rPr>
          <w:rFonts w:cs="Times New Roman"/>
          <w:highlight w:val="none"/>
        </w:rPr>
      </w:pPr>
    </w:p>
    <w:p>
      <w:pPr>
        <w:adjustRightInd w:val="0"/>
        <w:snapToGrid w:val="0"/>
        <w:spacing w:line="360" w:lineRule="exact"/>
        <w:ind w:firstLine="1600" w:firstLineChars="500"/>
        <w:rPr>
          <w:rFonts w:ascii="Times New Roman" w:hAnsi="Times New Roman" w:eastAsia="黑体" w:cs="Times New Roman"/>
          <w:sz w:val="32"/>
          <w:highlight w:val="none"/>
          <w:u w:val="single"/>
        </w:rPr>
      </w:pPr>
      <w:r>
        <w:rPr>
          <w:rFonts w:ascii="Times New Roman" w:hAnsi="Times New Roman" w:eastAsia="黑体" w:cs="Times New Roman"/>
          <w:sz w:val="32"/>
          <w:highlight w:val="none"/>
        </w:rPr>
        <w:t>申请人（盖章）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ascii="Times New Roman" w:hAnsi="Times New Roman" w:eastAsia="黑体" w:cs="Times New Roman"/>
          <w:sz w:val="32"/>
          <w:highlight w:val="none"/>
        </w:rPr>
      </w:pPr>
      <w:r>
        <w:rPr>
          <w:rFonts w:ascii="Times New Roman" w:hAnsi="Times New Roman" w:eastAsia="黑体" w:cs="Times New Roman"/>
          <w:sz w:val="32"/>
          <w:highlight w:val="none"/>
        </w:rPr>
        <w:t xml:space="preserve"> </w:t>
      </w:r>
    </w:p>
    <w:p>
      <w:pPr>
        <w:adjustRightInd w:val="0"/>
        <w:snapToGrid w:val="0"/>
        <w:spacing w:line="360" w:lineRule="auto"/>
        <w:ind w:firstLine="1600" w:firstLineChars="500"/>
        <w:rPr>
          <w:rFonts w:ascii="Times New Roman" w:hAnsi="Times New Roman" w:eastAsia="黑体" w:cs="Times New Roman"/>
          <w:sz w:val="32"/>
          <w:highlight w:val="none"/>
          <w:u w:val="single"/>
        </w:rPr>
      </w:pPr>
      <w:r>
        <w:rPr>
          <w:rFonts w:ascii="Times New Roman" w:hAnsi="Times New Roman" w:eastAsia="黑体" w:cs="Times New Roman"/>
          <w:sz w:val="32"/>
          <w:highlight w:val="none"/>
        </w:rPr>
        <w:t>申请日期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     </w:t>
      </w:r>
      <w:r>
        <w:rPr>
          <w:rFonts w:ascii="Times New Roman" w:hAnsi="Times New Roman" w:eastAsia="黑体" w:cs="Times New Roman"/>
          <w:sz w:val="32"/>
          <w:highlight w:val="none"/>
        </w:rPr>
        <w:t xml:space="preserve">                 </w:t>
      </w:r>
    </w:p>
    <w:p>
      <w:pPr>
        <w:ind w:firstLine="2070"/>
        <w:rPr>
          <w:rFonts w:ascii="Times New Roman" w:hAnsi="Times New Roman" w:eastAsia="黑体" w:cs="Times New Roman"/>
          <w:sz w:val="32"/>
          <w:highlight w:val="none"/>
        </w:rPr>
      </w:pPr>
    </w:p>
    <w:p>
      <w:pPr>
        <w:rPr>
          <w:rFonts w:eastAsia="黑体" w:cs="Times New Roman"/>
          <w:sz w:val="32"/>
          <w:szCs w:val="32"/>
          <w:highlight w:val="none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黑体" w:cs="Times New Roman"/>
          <w:sz w:val="32"/>
          <w:highlight w:val="none"/>
        </w:rPr>
        <w:t>中华人民共和国水利部监制</w:t>
      </w:r>
    </w:p>
    <w:p>
      <w:pPr>
        <w:widowControl/>
        <w:jc w:val="left"/>
        <w:rPr>
          <w:rFonts w:ascii="微软简标宋" w:hAnsi="仿宋" w:eastAsia="微软简标宋" w:cs="Times New Roman"/>
          <w:sz w:val="40"/>
          <w:szCs w:val="40"/>
          <w:highlight w:val="none"/>
        </w:rPr>
      </w:pPr>
    </w:p>
    <w:p>
      <w:pPr>
        <w:pStyle w:val="2"/>
        <w:adjustRightInd w:val="0"/>
        <w:snapToGrid w:val="0"/>
        <w:spacing w:beforeAutospacing="0" w:afterAutospacing="0" w:line="360" w:lineRule="auto"/>
        <w:jc w:val="center"/>
        <w:rPr>
          <w:rStyle w:val="5"/>
          <w:rFonts w:ascii="Times New Roman" w:hAnsi="Times New Roman" w:eastAsia="黑体" w:cs="Times New Roman"/>
          <w:b/>
          <w:bCs/>
          <w:sz w:val="40"/>
          <w:szCs w:val="40"/>
          <w:highlight w:val="none"/>
        </w:rPr>
      </w:pPr>
      <w:r>
        <w:rPr>
          <w:rFonts w:hint="eastAsia" w:ascii="微软简标宋" w:hAnsi="仿宋" w:eastAsia="微软简标宋" w:cs="Times New Roman"/>
          <w:sz w:val="40"/>
          <w:szCs w:val="40"/>
          <w:highlight w:val="none"/>
        </w:rPr>
        <w:br w:type="page"/>
      </w:r>
      <w:r>
        <w:rPr>
          <w:rStyle w:val="5"/>
          <w:rFonts w:ascii="Times New Roman" w:hAnsi="Times New Roman" w:eastAsia="黑体" w:cs="Times New Roman"/>
          <w:b w:val="0"/>
          <w:bCs w:val="0"/>
          <w:sz w:val="40"/>
          <w:szCs w:val="40"/>
          <w:highlight w:val="none"/>
        </w:rPr>
        <w:t>填表说明</w:t>
      </w:r>
    </w:p>
    <w:p>
      <w:pPr>
        <w:pStyle w:val="2"/>
        <w:adjustRightInd w:val="0"/>
        <w:snapToGrid w:val="0"/>
        <w:spacing w:beforeAutospacing="0" w:afterAutospacing="0" w:line="24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根据《取水许可和水资源费征收管理条例》（中华人民共和国国务院令第460号）规定，</w:t>
      </w:r>
      <w:r>
        <w:rPr>
          <w:rFonts w:hint="eastAsia" w:eastAsia="宋体" w:cs="宋体"/>
          <w:sz w:val="24"/>
          <w:szCs w:val="24"/>
          <w:highlight w:val="none"/>
          <w:lang w:val="en-US" w:eastAsia="zh-CN"/>
        </w:rPr>
        <w:t>取水单位或者个人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应当在有效期届满45日前，到原审批机关办理延续取水申请手续。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取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水</w:t>
      </w:r>
      <w:r>
        <w:rPr>
          <w:rFonts w:hint="eastAsia" w:eastAsia="宋体" w:cs="宋体"/>
          <w:sz w:val="24"/>
          <w:szCs w:val="24"/>
          <w:highlight w:val="none"/>
          <w:lang w:val="en-US" w:eastAsia="zh-CN"/>
        </w:rPr>
        <w:t>单位或个人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申请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办理延续取水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时，填写此表。</w:t>
      </w:r>
    </w:p>
    <w:p>
      <w:pPr>
        <w:pStyle w:val="2"/>
        <w:adjustRightInd w:val="0"/>
        <w:snapToGrid w:val="0"/>
        <w:spacing w:beforeAutospacing="0" w:afterAutospacing="0" w:line="24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取水</w:t>
      </w:r>
      <w:r>
        <w:rPr>
          <w:rFonts w:hint="eastAsia" w:eastAsia="宋体" w:cs="宋体"/>
          <w:sz w:val="24"/>
          <w:szCs w:val="24"/>
          <w:highlight w:val="none"/>
          <w:lang w:val="en-US" w:eastAsia="zh-CN"/>
        </w:rPr>
        <w:t>单位或个人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逾期不办理延续申请手续的，取水许可证期满自行注销。</w:t>
      </w:r>
    </w:p>
    <w:p>
      <w:pPr>
        <w:pStyle w:val="2"/>
        <w:adjustRightInd w:val="0"/>
        <w:snapToGrid w:val="0"/>
        <w:spacing w:beforeAutospacing="0" w:afterAutospacing="0" w:line="24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eastAsia="宋体" w:cs="宋体"/>
          <w:sz w:val="24"/>
          <w:szCs w:val="24"/>
          <w:highlight w:val="none"/>
          <w:lang w:eastAsia="zh-CN"/>
        </w:rPr>
        <w:t>当取水量、取水水源、取水地点、取水用途发生较大变化的，需重新进行建设项目水资源论证，并重新申请取水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Autospacing="0" w:afterAutospacing="0" w:line="240" w:lineRule="auto"/>
        <w:ind w:left="0" w:leftChars="0" w:firstLine="408" w:firstLineChars="0"/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  <w:t>原取水许可证载明情况：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val="en-US" w:eastAsia="zh-CN"/>
        </w:rPr>
        <w:t>如从网上填表，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系统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将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自动读取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原取水许可证的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信息；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手动填表由申请人根据原取水许可证信息填写。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Autospacing="0" w:afterAutospacing="0" w:line="240" w:lineRule="auto"/>
        <w:ind w:left="5" w:leftChars="0" w:firstLine="415" w:firstLineChars="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取用水有关情况说明：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包括有效期内年实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际取用水量、取用水监测计量运行情况、取用水变化情况等，并说明在取水许可证有效期内，是否存在违反《中华人民共和国水法》《取水许可和水资源费征收管理条例》规定的取用水行为。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Autospacing="0" w:afterAutospacing="0" w:line="240" w:lineRule="auto"/>
        <w:ind w:left="5" w:leftChars="0" w:firstLine="415" w:firstLineChars="0"/>
        <w:rPr>
          <w:rFonts w:hint="eastAsia" w:ascii="宋体" w:hAnsi="宋体" w:cs="宋体"/>
          <w:b w:val="0"/>
          <w:bCs w:val="0"/>
          <w:highlight w:val="none"/>
          <w:lang w:eastAsia="zh-CN"/>
        </w:rPr>
      </w:pPr>
      <w:r>
        <w:rPr>
          <w:rFonts w:hint="eastAsia" w:ascii="宋体" w:hAnsi="宋体" w:cs="宋体"/>
          <w:b/>
          <w:bCs/>
          <w:highlight w:val="none"/>
          <w:lang w:eastAsia="zh-CN"/>
        </w:rPr>
        <w:t>有效期内各年实际取用水量：</w:t>
      </w:r>
      <w:r>
        <w:rPr>
          <w:rFonts w:hint="eastAsia" w:ascii="宋体" w:hAnsi="宋体" w:cs="宋体"/>
          <w:b w:val="0"/>
          <w:bCs w:val="0"/>
          <w:highlight w:val="none"/>
          <w:lang w:eastAsia="zh-CN"/>
        </w:rPr>
        <w:t>按法定计量器具计量数据填写，单位为万m</w:t>
      </w:r>
      <w:r>
        <w:rPr>
          <w:rFonts w:hint="eastAsia" w:ascii="宋体" w:hAnsi="宋体" w:cs="宋体"/>
          <w:b w:val="0"/>
          <w:bCs w:val="0"/>
          <w:highlight w:val="none"/>
          <w:vertAlign w:val="superscript"/>
          <w:lang w:eastAsia="zh-CN"/>
        </w:rPr>
        <w:t>3</w:t>
      </w:r>
      <w:r>
        <w:rPr>
          <w:rFonts w:hint="eastAsia" w:ascii="宋体" w:hAnsi="宋体" w:cs="宋体"/>
          <w:b w:val="0"/>
          <w:bCs w:val="0"/>
          <w:highlight w:val="none"/>
          <w:lang w:eastAsia="zh-CN"/>
        </w:rPr>
        <w:t>/年。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Autospacing="0" w:afterAutospacing="0" w:line="240" w:lineRule="auto"/>
        <w:ind w:left="5" w:leftChars="0" w:firstLine="415" w:firstLineChars="0"/>
        <w:rPr>
          <w:rFonts w:hint="eastAsia" w:ascii="宋体" w:hAnsi="宋体" w:cs="宋体"/>
          <w:bCs w:val="0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highlight w:val="none"/>
          <w:lang w:val="en-US" w:eastAsia="zh-CN"/>
        </w:rPr>
        <w:t>取用水监测计量设施运行情况：</w:t>
      </w:r>
      <w:r>
        <w:rPr>
          <w:rFonts w:hint="eastAsia" w:ascii="宋体" w:hAnsi="宋体" w:cs="宋体"/>
          <w:bCs w:val="0"/>
          <w:highlight w:val="none"/>
          <w:lang w:val="en-US" w:eastAsia="zh-CN"/>
        </w:rPr>
        <w:t>应提供取用水计量器具检定或校准的证明文件。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Autospacing="0" w:afterAutospacing="0" w:line="240" w:lineRule="auto"/>
        <w:ind w:left="5" w:leftChars="0" w:firstLine="415" w:firstLineChars="0"/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eastAsia="zh-CN"/>
        </w:rPr>
        <w:t>延续申请取水量：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eastAsia="zh-CN"/>
        </w:rPr>
        <w:t>填写申请延续的取水量，应小于等于原许可取水量，单位</w:t>
      </w:r>
      <w:r>
        <w:rPr>
          <w:rFonts w:hint="eastAsia" w:ascii="宋体" w:hAnsi="宋体" w:cs="宋体"/>
          <w:sz w:val="24"/>
          <w:szCs w:val="24"/>
          <w:highlight w:val="none"/>
        </w:rPr>
        <w:t>万m</w:t>
      </w:r>
      <w:r>
        <w:rPr>
          <w:rFonts w:hint="eastAsia" w:ascii="宋体" w:hAnsi="宋体" w:cs="宋体"/>
          <w:sz w:val="24"/>
          <w:szCs w:val="24"/>
          <w:highlight w:val="none"/>
          <w:vertAlign w:val="superscript"/>
        </w:rPr>
        <w:t>3</w:t>
      </w:r>
      <w:r>
        <w:rPr>
          <w:rFonts w:hint="eastAsia" w:ascii="宋体" w:hAnsi="宋体" w:cs="宋体"/>
          <w:sz w:val="24"/>
          <w:szCs w:val="24"/>
          <w:highlight w:val="none"/>
        </w:rPr>
        <w:t>/年</w:t>
      </w:r>
      <w:r>
        <w:rPr>
          <w:rFonts w:hint="eastAsia" w:ascii="宋体" w:hAnsi="宋体" w:cs="宋体"/>
          <w:b w:val="0"/>
          <w:bCs w:val="0"/>
          <w:sz w:val="24"/>
          <w:szCs w:val="24"/>
          <w:highlight w:val="none"/>
          <w:lang w:eastAsia="zh-CN"/>
        </w:rPr>
        <w:t>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Autospacing="0" w:afterAutospacing="0" w:line="240" w:lineRule="auto"/>
        <w:ind w:left="5" w:leftChars="0" w:firstLine="415" w:firstLineChars="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/>
          <w:bCs w:val="0"/>
          <w:highlight w:val="none"/>
        </w:rPr>
        <w:t>延续申请取水期限</w:t>
      </w:r>
      <w:r>
        <w:rPr>
          <w:rFonts w:hint="eastAsia" w:ascii="宋体" w:hAnsi="宋体" w:cs="宋体"/>
          <w:b/>
          <w:bCs w:val="0"/>
          <w:highlight w:val="none"/>
          <w:lang w:eastAsia="zh-CN"/>
        </w:rPr>
        <w:t>：</w:t>
      </w:r>
      <w:r>
        <w:rPr>
          <w:rFonts w:hint="eastAsia" w:ascii="宋体" w:hAnsi="宋体" w:cs="宋体"/>
          <w:bCs/>
          <w:highlight w:val="none"/>
        </w:rPr>
        <w:t>申请延续取水期限</w:t>
      </w:r>
      <w:r>
        <w:rPr>
          <w:rFonts w:hint="eastAsia" w:ascii="宋体" w:hAnsi="宋体" w:cs="宋体"/>
          <w:bCs/>
          <w:highlight w:val="none"/>
          <w:lang w:eastAsia="zh-CN"/>
        </w:rPr>
        <w:t>，</w:t>
      </w:r>
      <w:r>
        <w:rPr>
          <w:rFonts w:hint="eastAsia" w:ascii="宋体" w:hAnsi="宋体" w:cs="宋体"/>
          <w:bCs/>
          <w:highlight w:val="none"/>
          <w:lang w:val="en-US" w:eastAsia="zh-CN"/>
        </w:rPr>
        <w:t>填写</w:t>
      </w:r>
      <w:r>
        <w:rPr>
          <w:rFonts w:hint="eastAsia" w:ascii="宋体" w:hAnsi="宋体" w:cs="宋体"/>
          <w:highlight w:val="none"/>
        </w:rPr>
        <w:t>年月日</w:t>
      </w:r>
      <w:r>
        <w:rPr>
          <w:rFonts w:hint="eastAsia" w:ascii="宋体" w:hAnsi="宋体" w:cs="宋体"/>
          <w:highlight w:val="none"/>
          <w:lang w:eastAsia="zh-CN"/>
        </w:rPr>
        <w:t>。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Autospacing="0" w:afterAutospacing="0" w:line="240" w:lineRule="auto"/>
        <w:ind w:left="420" w:leftChars="0"/>
        <w:rPr>
          <w:rFonts w:hint="eastAsia"/>
          <w:b/>
          <w:bCs/>
          <w:highlight w:val="none"/>
          <w:lang w:eastAsia="zh-CN"/>
        </w:rPr>
      </w:pPr>
      <w:r>
        <w:rPr>
          <w:rFonts w:hint="eastAsia"/>
          <w:b w:val="0"/>
          <w:bCs w:val="0"/>
          <w:highlight w:val="none"/>
          <w:lang w:eastAsia="zh-CN"/>
        </w:rPr>
        <w:br w:type="page"/>
      </w:r>
    </w:p>
    <w:tbl>
      <w:tblPr>
        <w:tblStyle w:val="3"/>
        <w:tblW w:w="8911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288"/>
        <w:gridCol w:w="1196"/>
        <w:gridCol w:w="1639"/>
        <w:gridCol w:w="884"/>
        <w:gridCol w:w="53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11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、原取水许可证载明情况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系统自动读取）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取水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（或个人姓名）</w:t>
            </w:r>
          </w:p>
        </w:tc>
        <w:tc>
          <w:tcPr>
            <w:tcW w:w="24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52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统一社会信用代码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身份证号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取水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地点</w:t>
            </w:r>
          </w:p>
        </w:tc>
        <w:tc>
          <w:tcPr>
            <w:tcW w:w="24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52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水源类型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取水类型</w:t>
            </w:r>
          </w:p>
        </w:tc>
        <w:tc>
          <w:tcPr>
            <w:tcW w:w="24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52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取水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用途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取水量</w:t>
            </w:r>
          </w:p>
        </w:tc>
        <w:tc>
          <w:tcPr>
            <w:tcW w:w="248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52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有效期限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11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、取用水有关情况说明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highlight w:val="none"/>
                <w:lang w:eastAsia="zh-CN"/>
              </w:rPr>
              <w:t>有效期内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各年实际取水量（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万m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/年）</w:t>
            </w:r>
          </w:p>
          <w:p>
            <w:pPr>
              <w:adjustRightInd w:val="0"/>
              <w:snapToGrid w:val="0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系统自动读取）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1年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2年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设计生产规模以及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  <w:t>主要生产用水技术、工艺、设备是否有变化</w:t>
            </w:r>
          </w:p>
        </w:tc>
        <w:tc>
          <w:tcPr>
            <w:tcW w:w="69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69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具体变化情况：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  <w:t>取水水源、取水地点、取水工程、取水用途是否有变化</w:t>
            </w:r>
          </w:p>
        </w:tc>
        <w:tc>
          <w:tcPr>
            <w:tcW w:w="69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9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具体变化情况：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取用水监测计量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eastAsia="zh-CN"/>
              </w:rPr>
              <w:t>设施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运行情况</w:t>
            </w: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监测计量设施正常运行情况</w:t>
            </w:r>
          </w:p>
        </w:tc>
        <w:tc>
          <w:tcPr>
            <w:tcW w:w="44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48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取水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计量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器具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定期进行检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或校准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情况</w:t>
            </w:r>
          </w:p>
        </w:tc>
        <w:tc>
          <w:tcPr>
            <w:tcW w:w="44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否   上传检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或校准的证明文件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48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或校准的部门：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48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4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最近一次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或校准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48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在取水许可有效期内是否发生过计量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器具安装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位置的拆改挪移或计量方式的调整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或计量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器具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的更换</w:t>
            </w:r>
          </w:p>
        </w:tc>
        <w:tc>
          <w:tcPr>
            <w:tcW w:w="44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48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4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具体调整情况：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计量设施的维护方式 □自维护 □第三方维护 □政府组织维护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是否存在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违反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《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中华人民共和国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水法》《取水许可和水资源费征收管理条例》规定的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取用水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行为</w:t>
            </w:r>
          </w:p>
        </w:tc>
        <w:tc>
          <w:tcPr>
            <w:tcW w:w="69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9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u w:val="none"/>
                <w:lang w:val="en-US" w:eastAsia="zh-CN"/>
              </w:rPr>
              <w:t xml:space="preserve">具体违法行为：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911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、申请的取水量和期限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延续申请取水量</w:t>
            </w:r>
          </w:p>
        </w:tc>
        <w:tc>
          <w:tcPr>
            <w:tcW w:w="69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万m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延续申请取水期限</w:t>
            </w:r>
          </w:p>
        </w:tc>
        <w:tc>
          <w:tcPr>
            <w:tcW w:w="69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     月     日至     年     月     日</w:t>
            </w:r>
          </w:p>
        </w:tc>
      </w:tr>
    </w:tbl>
    <w:p>
      <w:pPr>
        <w:snapToGrid w:val="0"/>
        <w:rPr>
          <w:rFonts w:hint="eastAsia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58806E"/>
    <w:multiLevelType w:val="singleLevel"/>
    <w:tmpl w:val="C45880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A40CB"/>
    <w:rsid w:val="1D9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2021-04-26T03:16:00Z</dcterms:created>
  <dc:creator>旮旯</dc:creator>
  <cp:lastModifiedBy>旮旯</cp:lastModifiedBy>
  <dcterms:modified xsi:type="dcterms:W3CDTF">2021-04-26T03:16:30Z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4129CC6B1DB2449E91934CBD917EF05A</vt:lpwstr>
  </property>
</Properties>
</file>